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7" w:lineRule="auto" w:before="18"/>
        <w:ind w:left="1677" w:right="0" w:hanging="1211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b/>
          <w:spacing w:val="-1"/>
          <w:sz w:val="26"/>
        </w:rPr>
        <w:t>DECRETO</w:t>
      </w:r>
      <w:r>
        <w:rPr>
          <w:rFonts w:ascii="Calibri" w:hAnsi="Calibri"/>
          <w:b/>
          <w:spacing w:val="-11"/>
          <w:sz w:val="26"/>
        </w:rPr>
        <w:t> </w:t>
      </w:r>
      <w:r>
        <w:rPr>
          <w:rFonts w:ascii="Calibri" w:hAnsi="Calibri"/>
          <w:b/>
          <w:sz w:val="26"/>
        </w:rPr>
        <w:t>NÚMERO</w:t>
      </w:r>
      <w:r>
        <w:rPr>
          <w:rFonts w:ascii="Calibri" w:hAnsi="Calibri"/>
          <w:b/>
          <w:spacing w:val="-10"/>
          <w:sz w:val="26"/>
        </w:rPr>
        <w:t> </w:t>
      </w:r>
      <w:r>
        <w:rPr>
          <w:rFonts w:ascii="Calibri" w:hAnsi="Calibri"/>
          <w:b/>
          <w:spacing w:val="1"/>
          <w:sz w:val="26"/>
        </w:rPr>
        <w:t>77,</w:t>
      </w:r>
      <w:r>
        <w:rPr>
          <w:rFonts w:ascii="Calibri" w:hAnsi="Calibri"/>
          <w:b/>
          <w:spacing w:val="-9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DEL</w:t>
      </w:r>
      <w:r>
        <w:rPr>
          <w:rFonts w:ascii="Calibri" w:hAnsi="Calibri"/>
          <w:b/>
          <w:spacing w:val="-9"/>
          <w:sz w:val="26"/>
        </w:rPr>
        <w:t> </w:t>
      </w:r>
      <w:r>
        <w:rPr>
          <w:rFonts w:ascii="Calibri" w:hAnsi="Calibri"/>
          <w:b/>
          <w:sz w:val="26"/>
        </w:rPr>
        <w:t>PRESUPUESTO</w:t>
      </w:r>
      <w:r>
        <w:rPr>
          <w:rFonts w:ascii="Calibri" w:hAnsi="Calibri"/>
          <w:b/>
          <w:spacing w:val="-10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DE</w:t>
      </w:r>
      <w:r>
        <w:rPr>
          <w:rFonts w:ascii="Calibri" w:hAnsi="Calibri"/>
          <w:b/>
          <w:spacing w:val="-9"/>
          <w:sz w:val="26"/>
        </w:rPr>
        <w:t> </w:t>
      </w:r>
      <w:r>
        <w:rPr>
          <w:rFonts w:ascii="Calibri" w:hAnsi="Calibri"/>
          <w:b/>
          <w:sz w:val="26"/>
        </w:rPr>
        <w:t>EGRESOS</w:t>
      </w:r>
      <w:r>
        <w:rPr>
          <w:rFonts w:ascii="Calibri" w:hAnsi="Calibri"/>
          <w:b/>
          <w:spacing w:val="-8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DEL</w:t>
      </w:r>
      <w:r>
        <w:rPr>
          <w:rFonts w:ascii="Calibri" w:hAnsi="Calibri"/>
          <w:b/>
          <w:spacing w:val="-8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GOBIERNO</w:t>
      </w:r>
      <w:r>
        <w:rPr>
          <w:rFonts w:ascii="Calibri" w:hAnsi="Calibri"/>
          <w:b/>
          <w:spacing w:val="-10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DEL</w:t>
      </w:r>
      <w:r>
        <w:rPr>
          <w:rFonts w:ascii="Calibri" w:hAnsi="Calibri"/>
          <w:b/>
          <w:spacing w:val="45"/>
          <w:w w:val="99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ESTADO</w:t>
      </w:r>
      <w:r>
        <w:rPr>
          <w:rFonts w:ascii="Calibri" w:hAnsi="Calibri"/>
          <w:b/>
          <w:spacing w:val="-8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DE</w:t>
      </w:r>
      <w:r>
        <w:rPr>
          <w:rFonts w:ascii="Calibri" w:hAnsi="Calibri"/>
          <w:b/>
          <w:spacing w:val="-9"/>
          <w:sz w:val="26"/>
        </w:rPr>
        <w:t> </w:t>
      </w:r>
      <w:r>
        <w:rPr>
          <w:rFonts w:ascii="Calibri" w:hAnsi="Calibri"/>
          <w:b/>
          <w:sz w:val="26"/>
        </w:rPr>
        <w:t>SONORA</w:t>
      </w:r>
      <w:r>
        <w:rPr>
          <w:rFonts w:ascii="Calibri" w:hAnsi="Calibri"/>
          <w:b/>
          <w:spacing w:val="-10"/>
          <w:sz w:val="26"/>
        </w:rPr>
        <w:t> </w:t>
      </w:r>
      <w:r>
        <w:rPr>
          <w:rFonts w:ascii="Calibri" w:hAnsi="Calibri"/>
          <w:b/>
          <w:sz w:val="26"/>
        </w:rPr>
        <w:t>PARA</w:t>
      </w:r>
      <w:r>
        <w:rPr>
          <w:rFonts w:ascii="Calibri" w:hAnsi="Calibri"/>
          <w:b/>
          <w:spacing w:val="-7"/>
          <w:sz w:val="26"/>
        </w:rPr>
        <w:t> </w:t>
      </w:r>
      <w:r>
        <w:rPr>
          <w:rFonts w:ascii="Calibri" w:hAnsi="Calibri"/>
          <w:b/>
          <w:sz w:val="26"/>
        </w:rPr>
        <w:t>EL</w:t>
      </w:r>
      <w:r>
        <w:rPr>
          <w:rFonts w:ascii="Calibri" w:hAnsi="Calibri"/>
          <w:b/>
          <w:spacing w:val="-8"/>
          <w:sz w:val="26"/>
        </w:rPr>
        <w:t> </w:t>
      </w:r>
      <w:r>
        <w:rPr>
          <w:rFonts w:ascii="Calibri" w:hAnsi="Calibri"/>
          <w:b/>
          <w:spacing w:val="-1"/>
          <w:sz w:val="26"/>
        </w:rPr>
        <w:t>EJERCICIO</w:t>
      </w:r>
      <w:r>
        <w:rPr>
          <w:rFonts w:ascii="Calibri" w:hAnsi="Calibri"/>
          <w:b/>
          <w:spacing w:val="-7"/>
          <w:sz w:val="26"/>
        </w:rPr>
        <w:t> </w:t>
      </w:r>
      <w:r>
        <w:rPr>
          <w:rFonts w:ascii="Calibri" w:hAnsi="Calibri"/>
          <w:b/>
          <w:sz w:val="26"/>
        </w:rPr>
        <w:t>FISCAL</w:t>
      </w:r>
      <w:r>
        <w:rPr>
          <w:rFonts w:ascii="Calibri" w:hAnsi="Calibri"/>
          <w:b/>
          <w:spacing w:val="-8"/>
          <w:sz w:val="26"/>
        </w:rPr>
        <w:t> </w:t>
      </w:r>
      <w:r>
        <w:rPr>
          <w:rFonts w:ascii="Calibri" w:hAnsi="Calibri"/>
          <w:b/>
          <w:sz w:val="26"/>
        </w:rPr>
        <w:t>2026</w:t>
      </w:r>
      <w:r>
        <w:rPr>
          <w:rFonts w:ascii="Calibri" w:hAnsi="Calibri"/>
          <w:sz w:val="26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584330" cy="759999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330" cy="759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400" w:bottom="280" w:left="1600" w:right="16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133956" cy="619125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56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259" w:lineRule="auto" w:before="56"/>
        <w:ind w:left="102" w:right="52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Fuente: Decreto </w:t>
      </w:r>
      <w:r>
        <w:rPr>
          <w:rFonts w:ascii="Calibri" w:hAnsi="Calibri"/>
          <w:b/>
          <w:sz w:val="22"/>
        </w:rPr>
        <w:t>No,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77,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Boletín Oficial,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Edición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Especial,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de fecha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12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1"/>
          <w:sz w:val="22"/>
        </w:rPr>
        <w:t> diciembre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1"/>
          <w:sz w:val="22"/>
        </w:rPr>
        <w:t> 2025.</w:t>
      </w:r>
      <w:r>
        <w:rPr>
          <w:rFonts w:ascii="Calibri" w:hAnsi="Calibri"/>
          <w:b/>
          <w:spacing w:val="55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Vigente</w:t>
      </w:r>
      <w:r>
        <w:rPr>
          <w:rFonts w:ascii="Calibri" w:hAnsi="Calibri"/>
          <w:b/>
          <w:sz w:val="22"/>
        </w:rPr>
        <w:t> a</w:t>
      </w:r>
      <w:r>
        <w:rPr>
          <w:rFonts w:ascii="Calibri" w:hAnsi="Calibri"/>
          <w:b/>
          <w:spacing w:val="-1"/>
          <w:sz w:val="22"/>
        </w:rPr>
        <w:t> partir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del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01</w:t>
      </w:r>
      <w:r>
        <w:rPr>
          <w:rFonts w:ascii="Calibri" w:hAnsi="Calibri"/>
          <w:b/>
          <w:sz w:val="22"/>
        </w:rPr>
        <w:t> de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enero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del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2026.</w:t>
      </w:r>
      <w:r>
        <w:rPr>
          <w:rFonts w:ascii="Calibri" w:hAnsi="Calibri"/>
          <w:sz w:val="22"/>
        </w:rPr>
      </w:r>
    </w:p>
    <w:p>
      <w:pPr>
        <w:spacing w:after="0" w:line="259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top="1500" w:bottom="280" w:left="1600" w:right="17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640075" cy="579272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075" cy="579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 w:before="59"/>
        <w:ind w:right="0"/>
        <w:jc w:val="left"/>
      </w:pPr>
      <w:r>
        <w:rPr>
          <w:b w:val="0"/>
        </w:rPr>
        <w:t>Fuente:</w:t>
      </w:r>
      <w:r>
        <w:rPr>
          <w:b w:val="0"/>
          <w:spacing w:val="-4"/>
        </w:rPr>
        <w:t> </w:t>
      </w:r>
      <w:r>
        <w:rPr>
          <w:b w:val="0"/>
          <w:spacing w:val="-1"/>
        </w:rPr>
        <w:t>Decreto</w:t>
      </w:r>
      <w:r>
        <w:rPr>
          <w:b w:val="0"/>
          <w:spacing w:val="-6"/>
        </w:rPr>
        <w:t> </w:t>
      </w:r>
      <w:r>
        <w:rPr>
          <w:b w:val="0"/>
        </w:rPr>
        <w:t>No,</w:t>
      </w:r>
      <w:r>
        <w:rPr>
          <w:b w:val="0"/>
          <w:spacing w:val="-7"/>
        </w:rPr>
        <w:t> </w:t>
      </w:r>
      <w:r>
        <w:rPr>
          <w:b w:val="0"/>
        </w:rPr>
        <w:t>77,</w:t>
      </w:r>
      <w:r>
        <w:rPr>
          <w:b w:val="0"/>
          <w:spacing w:val="-5"/>
        </w:rPr>
        <w:t> </w:t>
      </w:r>
      <w:r>
        <w:rPr>
          <w:b w:val="0"/>
          <w:spacing w:val="-1"/>
        </w:rPr>
        <w:t>Boletín</w:t>
      </w:r>
      <w:r>
        <w:rPr>
          <w:b w:val="0"/>
          <w:spacing w:val="-4"/>
        </w:rPr>
        <w:t> </w:t>
      </w:r>
      <w:r>
        <w:rPr>
          <w:b w:val="0"/>
          <w:spacing w:val="-1"/>
        </w:rPr>
        <w:t>Oficial,</w:t>
      </w:r>
      <w:r>
        <w:rPr>
          <w:b w:val="0"/>
          <w:spacing w:val="-5"/>
        </w:rPr>
        <w:t> </w:t>
      </w:r>
      <w:r>
        <w:rPr>
          <w:b w:val="0"/>
        </w:rPr>
        <w:t>Edición</w:t>
      </w:r>
      <w:r>
        <w:rPr>
          <w:b w:val="0"/>
          <w:spacing w:val="-5"/>
        </w:rPr>
        <w:t> </w:t>
      </w:r>
      <w:r>
        <w:rPr>
          <w:b w:val="0"/>
        </w:rPr>
        <w:t>Especial,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fecha</w:t>
      </w:r>
      <w:r>
        <w:rPr>
          <w:b w:val="0"/>
          <w:spacing w:val="-5"/>
        </w:rPr>
        <w:t> </w:t>
      </w:r>
      <w:r>
        <w:rPr>
          <w:b w:val="0"/>
          <w:spacing w:val="1"/>
        </w:rPr>
        <w:t>12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6"/>
        </w:rPr>
        <w:t> </w:t>
      </w:r>
      <w:r>
        <w:rPr>
          <w:b w:val="0"/>
        </w:rPr>
        <w:t>diciembre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6"/>
        </w:rPr>
        <w:t> </w:t>
      </w:r>
      <w:r>
        <w:rPr>
          <w:b w:val="0"/>
        </w:rPr>
        <w:t>2025.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9"/>
          <w:szCs w:val="29"/>
        </w:rPr>
      </w:pPr>
    </w:p>
    <w:p>
      <w:pPr>
        <w:pStyle w:val="BodyText"/>
        <w:spacing w:line="240" w:lineRule="auto"/>
        <w:ind w:right="0"/>
        <w:jc w:val="left"/>
      </w:pPr>
      <w:r>
        <w:rPr>
          <w:b w:val="0"/>
        </w:rPr>
        <w:t>U.M.A.=</w:t>
      </w:r>
      <w:r>
        <w:rPr>
          <w:b w:val="0"/>
          <w:spacing w:val="-8"/>
        </w:rPr>
        <w:t> </w:t>
      </w:r>
      <w:r>
        <w:rPr>
          <w:b w:val="0"/>
        </w:rPr>
        <w:t>Unidad</w:t>
      </w:r>
      <w:r>
        <w:rPr>
          <w:b w:val="0"/>
          <w:spacing w:val="-7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Medida</w:t>
      </w:r>
      <w:r>
        <w:rPr>
          <w:b w:val="0"/>
          <w:spacing w:val="-7"/>
        </w:rPr>
        <w:t> </w:t>
      </w:r>
      <w:r>
        <w:rPr>
          <w:b w:val="0"/>
        </w:rPr>
        <w:t>y</w:t>
      </w:r>
      <w:r>
        <w:rPr>
          <w:b w:val="0"/>
          <w:spacing w:val="-5"/>
        </w:rPr>
        <w:t> </w:t>
      </w:r>
      <w:r>
        <w:rPr>
          <w:b w:val="0"/>
          <w:spacing w:val="-1"/>
        </w:rPr>
        <w:t>Actualización</w:t>
      </w:r>
      <w:r>
        <w:rPr/>
      </w:r>
    </w:p>
    <w:p>
      <w:pPr>
        <w:pStyle w:val="BodyText"/>
        <w:spacing w:line="240" w:lineRule="auto"/>
        <w:ind w:right="1026"/>
        <w:jc w:val="left"/>
      </w:pPr>
      <w:r>
        <w:rPr>
          <w:b w:val="0"/>
        </w:rPr>
        <w:t>U.M.A.:</w:t>
      </w:r>
      <w:r>
        <w:rPr>
          <w:b w:val="0"/>
          <w:spacing w:val="-4"/>
        </w:rPr>
        <w:t> </w:t>
      </w:r>
      <w:r>
        <w:rPr>
          <w:b w:val="0"/>
        </w:rPr>
        <w:t>$</w:t>
      </w:r>
      <w:r>
        <w:rPr>
          <w:b w:val="0"/>
          <w:spacing w:val="-5"/>
        </w:rPr>
        <w:t> </w:t>
      </w:r>
      <w:r>
        <w:rPr>
          <w:b w:val="0"/>
        </w:rPr>
        <w:t>117.31</w:t>
      </w:r>
      <w:r>
        <w:rPr>
          <w:b w:val="0"/>
          <w:spacing w:val="-4"/>
        </w:rPr>
        <w:t> </w:t>
      </w:r>
      <w:r>
        <w:rPr>
          <w:b w:val="0"/>
          <w:spacing w:val="-1"/>
        </w:rPr>
        <w:t>Vigente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partir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  <w:spacing w:val="1"/>
        </w:rPr>
        <w:t>01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febrero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  <w:spacing w:val="1"/>
        </w:rPr>
        <w:t>2026.</w:t>
      </w:r>
      <w:r>
        <w:rPr>
          <w:b w:val="0"/>
          <w:spacing w:val="24"/>
          <w:w w:val="99"/>
        </w:rPr>
        <w:t> </w:t>
      </w:r>
      <w:r>
        <w:rPr>
          <w:b w:val="0"/>
        </w:rPr>
        <w:t>https</w:t>
      </w:r>
      <w:hyperlink r:id="rId8">
        <w:r>
          <w:rPr>
            <w:b w:val="0"/>
          </w:rPr>
          <w:t>://w</w:t>
        </w:r>
      </w:hyperlink>
      <w:r>
        <w:rPr>
          <w:b w:val="0"/>
        </w:rPr>
        <w:t>ww.</w:t>
      </w:r>
      <w:hyperlink r:id="rId8">
        <w:r>
          <w:rPr>
            <w:b w:val="0"/>
          </w:rPr>
          <w:t>inegi.org.mx/temas/uma/</w:t>
        </w:r>
        <w:r>
          <w:rPr/>
        </w:r>
      </w:hyperlink>
    </w:p>
    <w:sectPr>
      <w:pgSz w:w="12240" w:h="15840"/>
      <w:pgMar w:top="134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libri Light" w:hAnsi="Calibri Light" w:eastAsia="Calibri Light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inegi.org.mx/temas/uma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Lorenia Judith Borquez Montaño</dc:creator>
  <dcterms:created xsi:type="dcterms:W3CDTF">2026-01-20T12:30:04Z</dcterms:created>
  <dcterms:modified xsi:type="dcterms:W3CDTF">2026-01-20T12:30:04Z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2026-01-20T00:00:00Z</vt:filetime>
  </property>
</Properties>
</file>